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84</w:t>
      </w:r>
    </w:p>
    <w:p>
      <w:r>
        <w:t>Bundesgericht (BGE), 1971-03-24, DE</w:t>
      </w:r>
    </w:p>
    <w:p>
      <w:r>
        <w:rPr>
          <w:b/>
        </w:rPr>
        <w:t xml:space="preserve">Quelle: </w:t>
      </w:r>
      <w:r>
        <w:t>https://mcp.opencaselaw.ch/entscheid/bge_97 IV 84</w:t>
      </w:r>
    </w:p>
    <w:p>
      <w:r>
        <w:t>FR: ATF 97 IV 84</w:t>
      </w:r>
    </w:p>
    <w:p>
      <w:r>
        <w:t>IT: DTF 97 IV 84</w:t>
      </w:r>
    </w:p>
    <w:p>
      <w:pPr>
        <w:pStyle w:val="Heading2"/>
      </w:pPr>
      <w:r>
        <w:t>Regeste</w:t>
      </w:r>
    </w:p>
    <w:p>
      <w:r>
        <w:t>Regeste Art. 122 Ziff. 2 StGB. Schwere Körperverletzung mit voraussehbarer Todesfolge. 1. Begriff der Voraussehbarkeit (Erw. 4 a-c). 2. Voraussehbarkeit des Todes als Folge von rund 100 brutalen Stock- und Peitschenschlägen auf das Gesäss eines 17- jährigen Mädchens (Erw. 4 d). 3. Bedeutung der persönlichen Verhältnisse der Täter für deren Fähigkeit, die möglichen Folgen der Misshandlung vorauszusehen (Erw. 5).</w:t>
      </w:r>
    </w:p>
    <w:p>
      <w:pPr>
        <w:pStyle w:val="Heading2"/>
      </w:pPr>
      <w:r>
        <w:t>Erwägungen</w:t>
      </w:r>
    </w:p>
    <w:p>
      <w:r>
        <w:rPr>
          <w:b/>
        </w:rPr>
        <w:t>E. 4</w:t>
      </w:r>
    </w:p>
    <w:p>
      <w:r>
        <w:t>Alle Beschwerdeführer bestreiten, dass sie den Tod des Mädchens als Folge der Misshandlungen im Sinne von Art. 122 Ziff. 2 StGB hätten voraussehen können. Die Voraussehbarkeit der Todesfolge ist eine vom Kassationshof frei zu überprüfende Rechtsfrage ( BGE 83 IV 189 ). Dabei ist der Kassationshof an die tatsächlichen Feststellungen der Vorinstanz gebunden; die von den Beschwerdeführern daran geübte Kritik ist unbeachtlich. a) Bei der Körperverletzung mit voraussehbarer Todesfolge nach Art. 122 Ziff. 2 StGB handelt es sich (ähnlich wie bei den Tatbeständen der Art. 119 Ziff. 3 Abs. 3, 123 Ziff. 3, 134 Ziff. 1 Abs. 3 und 139 Ziff. 2 Abs. 5) um die Verbindung zwischen einer vorsätzlichen Haupttat und einem Fahrlässigkeitsdelikt. Der Täter hat die Haupttat gewollt und die weitergehende Folge seines Verhaltens, den Tod des Opfers, pflichtwidrig nicht bedacht, obwohl er sie hätte voraussehen können. Nicht erforderlich ist, dass der Täter die Möglichkeit des Todes tatsächlich vorausgesehen hat. Es genügt, dass er sie bei Anwendung der Vorsicht, zu der er nach den Umständen des Falles und seinen persönlichen Verhältnissen verpflichtet war, hätte voraussehen können ( BGE 83 IV 189 f.). Unbewusste Fahrlässigkeit genügt ( BGE 74 IV 84 E 2; Urteil vom 23. September 1952 i.S. Odermatt S. 8/9). b) Angesichts der hohen Mindeststrafen gewisser qualifizierter Tatbestände hat das Bundesgericht erklärt, die Voraussehbarkeit der Todesfolge sei nicht schon bei jeder, auch der geringsten Fahrlässigkeit anzunehmen. Es müsse eine besonders erhebliche und naheliegende Gefahr bestanden haben, die der Täter erkennen konnte ( BGE 74 IV 84 f., BGE 69 IV 231 ). Die in jenen Entscheiden für die Einschränkung des Fahrlässigkeitsbegriffes gegebene Begründung vermag nicht voll zu überzeugen. Der Vergleich mit der Strafdrohung für die gewöhnliche fahrlässige Tötung (Art. 117 StBG) übersieht, dass dieser Tatbestand schon erfüllt ist, wenn der Täter überhaupt ohne deliktischen Vorsatz handelt. Bei Tatbeständen wie demjenigen des Art. 122 Ziff. 2 dagegen delinquiert der Täter vorsätzlich und lässt fahrlässig die mögliche Todesfolge seines Handelns ausser acht. Das rechtfertigt eine gegenüber der gewöhnlichen fahrlässigen Tötung verschärfte Strafdrohung. BGE 97 IV 84 S. 90 Das Bundesgericht hat denn auch in späteren Entscheiden erklärt, die Tragweite der Bestimmung würde zu stark eingeschränkt, wenn verlangt würde, dass die Möglichkeit des Todes sich dem Täter ganz besonders stark hätte aufdrängen sollen (Urteil Odermatt S. 9); es genüge, dass der Täter das Leben des Opfers in eine besonders erhebliche und naheliegende Gefahr brachte und er diese erkennen konnte (Urteil vom 10. November 1969 i.S. Périat S. 4/5). In Auslegung des Art. 134 Ziff. 1 Abs. 3 StGB hat ferner der Kassationshof festgestellt, es müsse genügen, dass der Täter den Tod des Kindes als nicht bloss ganz entfernte Möglichkeit voraussehen konnte ( BGE 89 IV 9 E 1). Zusammenfassend ist somit vom normalen Fahrlässigkeitsbegriff auszugehen. Als Gefahr kommt nur eine konkrete Gefahr in Frage, das heisst ein Zustand, aufgrund dessen nach dem gewöhnlichen Lauf der Dinge die Wahrscheinlichkeit oder nahe Möglichkeit der Verletzung des geschützten Rechtsgutes besteht, wobei nicht eine mathematische Wahrscheinlichkeit von mehr als 50% vorausgesetzt ist. Der Eintritt der Rechtsgutverletzung, hier des Todes, muss nicht unausweichlich erscheinen, sonst würden die hier in Frage stehenden Fahrlässigkeitsdelikte zu Vorsatztaten ( BGE 94 IV 62 mit Hinweisen). Das gilt jedenfalls dort ohne Einschränkung, wo der Unterschied im Strafminimum zwischen der Haupttat und dem damit verbundenen Fahrlässigkeitsdelikt nicht sehr gross ist. Das trifft auf Art. 122 StGB zu. Auf schwere Körperverletzung ist eine Strafe von 6 Monaten Gefängnis bis zu 10 Jahren Zuchthaus angedroht. Bei voraussehbarer Todesfolge ist die Mindeststrafe ein Jahr Zuchthaus. Der Unterschied beträgt also lediglich 6 Monate Freiheitsentzug. c) Die Vorinstanz hat in ihrem Urteil die bundesgerichtliche Praxis richtig wiedergegeben und grundsätzlich zutreffende rechtliche Schlüsse gezogen. Insbesondere ist ihrer Erwägung zuzustimmen, dass an die Voraussehbarkeit des Todes bei Art. 122 keine allzu grossen Anforderungen gestellt werden dürfen, zumal wenn wie im vorliegenden Fall die schwere Körperverletzung gerade in einer lebensgefährlichen Verletzung bestand. Was die Beschwerdeführer in rechtlicher Beziehung dagegen vorbringen, schlägt nicht durch. Stocker fordert eine Abstufung der Anforderungen nicht BGE 97 IV 84 S. 91 nur nach den unterschiedlichen Strafminima, sondern nach dem Strafrahmen insgesamt. Dem ist nicht zuzustimmen. Nur der allzu grosse Sprung vom normalen auf das hohe Strafminimum des qualifizierten Tatbestandes kann allenfalls eine einschränkende Auslegung der Voraussetzungen der Fahrlässigkeit rechtfertigen. Dagegen ist die Festsetzung der Strafe über das Minimum hinaus im jeweiligen Strafrahmen weitgehend abhängig von den konkreten Strafzumessungsgründen. Kohler will die in BGE 89 IV 8 zu Art. 134 StGB entwickelte und seither vorgenommene Korrektur der Einschränkung nicht für den Fall des Art. 122 Ziff. 2 gelten lassen. Es ist nicht einzusehen, wieso die beiden Tatbestände verschieden behandelt werden sollten. Der Unterschied der Strafminima zwischen Art. 134 Ziff. 1 Abs. 1 und Abs. 2 ist zwar um einen Monat geringer als zwischen Art. 122 Ziff. 1 und 2, während der Unterschied zwischen Art. 134 Ziff. 1 Abs. 2 und Abs. 3 gleich hoch ist wie bei Art. 122. Bettio beruft sich darauf, dass zwischen einfacher und schwerer Körperverletzung kein grosser Unterschied vorhanden sei. Das trifft zwar für das Wissen um den Erfolg zu, nicht aber für die Strafdrohung. Einfache Körperverletzung ist Antragsdelikt, das mit Gefängnisstrafe ohne Minimum bedroht wird; in leichten Fällen kann der Richter die Strafe nach freiem Ermessen mildern. Bei voraussehbarer Todesfolge ist die Mindeststrafe 1 Jahr Zuchtaus. Der Unterschied ist also viel erheblicher als zwischen Art. 122 Ziff. 1 und 2. Die Brüder Barmettler nehmen irrtümlich an, bei schwerer Körperverletzung dürfe die Voraussehbarkeit nur unter den erschwerten Voraussetzungen bejaht werden, die für Art. 123 mit seinem grossen Unterschied der Strafminima entwickelt worden sind. d) Die Vorinstanz kommt zum Schluss, bei normaler Vorsicht hätte vorausgesehen werden können, dass die schweren Misshandlungen zum Tode des Kindes führen konnten. Die Beschwerdeführer bestreiten dies. Das Bundesgericht hat zu prüfen, ob nach allgemeiner Lebenserfahrung der Tod des Mädchens mehr als nur eine ganz entfernte, unwahrscheinliche Folge der Misshandlungen war. Alle Beschwerdeführer berufen sich darauf, dass normalerweise niemand daran denkt, Schläge auf das bekleidete Gesäss BGE 97 IV 84 S. 92 eines nahezu dem Kindesalter entwachsenen Mädchens könnten zu dessen Tod führen, zumal dann, wenn die gezüchtigte Person keinen Schmerzenslaut von sich gibt. Züchtigungen durch Rutenschläge auf das Gesäss waren früher auch in der Schweiz ein alltägliches Erziehungsmittel und sind es immer noch weit herum in der Welt. Im Bereiche religiöser Betätigung kennt man das Flagellantentum, wobei sich die Beteiligten selbst oder gegenseitig mit Stecken, Peitschen, Riemen usw. bis aufs Blut schlagen. Auch die moderne Geschichte politisch-kriegerischer Auseinandersetzungen ist voll von Schreckensszenen, wo erwachsene Menschen unbarmherzig ausgepeitscht wurden. Kaum jemals hat man berichtet, dass ein Opfer an den Folgen dieser Misshandlung gestorben wäre. Demgegenüber ist bekannt, dass Schläge in die Nieren, Geschlechtsorgane usw. zu lebensgefährlichen Verletzungen oder zum Tod führen können. Vor der Publizität, die dem vorliegenden Fall zuteil wurde, war ausserhalb von medizinischen Fachkreisen in der Schweiz wohl kaum jemandem bekannt, dass heftige Schläge auf das bekleidete Gesäss durch die Möglichkeit einer Fettembolie gefährlicher sind als Schläge auf die nackte Haut, wobei diese aufspringt und das Blut die Fettkörperchen wegschwemmen kann. Was die Beschwerdeführer darüber vorbringen, ist an sich zutreffend. Das Geschworenengericht hat aber selbst nichts anderes behauptet. Dagegen macht es geltend, die eingeklagten Misshandlungen seien so schwer gewesen, dass mit dem Eintritt des Todes als naheliegender Folge habe gerechnet werden müssen. Denkt man dabei nur an die Fettembolie, so sind Zweifel nicht zu beseitigen, selbst wenn der Täter ihre Möglichkeit kannte. Den Beschwerdeführern ist nicht zuzumuten, dass sie an diese Möglichkeit gedacht hätten. Ihr Hinweis darauf, dass sie nach Weisung der "heiligen Eltern" darnach getrachtet hätten, dem Mädchen nur gerade auf den Hinterteil Schläge zu versetzen, nützt allerdings nichts; dies umso weniger, als bei der Autopsie auch Verletzungen auf Rücken, Beinen und Händen festgestellt wurden. Das angefochtene Urteil nimmt an, auch der Laie müsse mit der nicht entfernten Möglichkeit des Todes rechnen, wenn ein körperlich eher schwächliches Mädchen von sechs erwachsenen Menschen gegen hundert gezielte Hiebe erhalte; als Todesursachen kämen dabei auch etwa ein Schock mit anschliessender Herzlähmung, ein Herzschlag oder massive innere Blutungen BGE 97 IV 84 S. 93 in Frage. Das leuchtet ein. Die erwähnten Todesursachen liegen in der Tat auch für einen Laien näher. Dass andere Ursachen zum Tod geführt haben, ist bedeutungslos. Entscheidend ist, ob der Täter die Möglichkeit der Todesfolge als solche erkennen konnte. Im vorliegenden Fall ging es nicht um eine mehr oder weniger saftige Tracht Prügel, sondern um ein verheerendes Strafgericht, das von keinem Mitgefühl, geschweige denn von christlicher Nächstenliebe, gezügelt wurde. Die sechs Beschwerdeführer haben in ihrer religiös verbrämten brutalen Grausamkeit das junge Mädchen nach Leibeskräften verprügelt. Sie lösten sich reihum ab, sodass nach einer Serie von Schlägen der nächste Täter mit frischen Kräften auf das Opfer losging. Ein Spazierstock zerbrach unter der Wucht der Schläge. Die nächsten Peiniger nahmen einen dickeren Stock, ein Plastikrohr, eine Peitsche und wieder den abgebrochenen Rest des ersten Stockes. Hätten die Täter den Leibhaftigen vor sich gehabt, sie hätten nicht brutaler dreinschlagen können. Sie waren entschlossen, diesmal ganze Arbeit zu leisten. Es ist bezeichnend, dass sie nicht aus Erbarmen mit ihrem Opfer oder aus später Einsicht mit der Quälerei aufhörten, sondern nur, weil schliesslich dem gepeinigten Mädchen vor Schmerz der Stuhl abging und der sich verbreitende Geruch den Tätern unangenehm war. Dieses Unbehagen, keine menschlich-christliche Regung des Mitleids, veranlasste sie, die Tortur zu beenden. Vollzieht sich eine Misshandlung eines 17-jährigen geschwächten Mädchens aber unter solchen Umständen, dann müssen die Täter ernsthaft mit dem Tode des Opfers als einer nicht abwegigen Folge ihres Verhaltens rechnen. Dem Umstand, dass Bernadette keinen Ton von sich gab, kommt keine Bedeutung zu. Das Mädchen suchte sich in seinem Schmerz durch Vorhalten der Hände zu schützen, wobei es genau so unbarmherzig auf Handrücken und Finger Stockschläge erhielt.</w:t>
      </w:r>
    </w:p>
    <w:p>
      <w:r>
        <w:rPr>
          <w:b/>
        </w:rPr>
        <w:t>E. 5</w:t>
      </w:r>
    </w:p>
    <w:p>
      <w:r>
        <w:t>Die Täter sind nur strafbar, wenn sie ein Verschulden trifft, das heisst wenn sie den Tod des Mädchens fahrlässig nicht vorausgesehen haben. Die Frage, ob die Angeklagten bei pflichtgemässer Vorsicht die Folge ihres Tuns hätten voraussehen können, ist vom Kassationshof frei zu überprüfen. Die Beschwerdeführer bestreiten jedes Verschulden. a) Stocker ist von allen Angeklagten der intelligenteste, gebildetste und der Mann mit der grössten Lebenserfahrung. Mit Recht verweist die Vorinstanz darauf, dass er als Priester und Erzieher die mit der Prügelstrafe verbundene Gefahr auch BGE 97 IV 84 S. 94 physischer Natur kannte. Die Vorinstanz stellt denn auch verbindlich fest, er habe die Fähigkeit besessen, sich über die Folgen einer solchen Züchtigung Rechenschaft abzulegen. Am Tatabend blieb er ausserhalb des "Affektsturmes", der den Mitangeklagten zugute gehalten wird. Dass Bernadette bekleidet war und keinen Schmerzenslaut von sich gab, entlastet Stocker wie erwähnt nicht. Art und Anzahl der Hiebe waren derart, dass die Kleider nicht mehr als Schutz zu werten waren. Dass Bernadette Schmerzen litt, hätte Stocker selbst dann nicht entgehen können, wenn das Mädchen sich nicht mit den Händen zu schützen gesucht hätte. Stocker beruft sich wie die Mitangeklagten darauf, dass er Bernadette nur vor dem Teufel retten wollte, dass er in neurotischer Fehlentwicklung gehandelt habe; da er sich immer um das Kind gekümmert habe, sei ihm auch nicht zuzumuten, dass er es allein im Zimmer hätte sterben lassen, wenn er vom nahen Tod Kenntnis gehabt hätte; als Verfolgter, der sich versteckt gehalten habe, hätte er zudem alles unterlassen, was zu einer Strafverfolgung hätte führen können. Auch diese Einwände gehen fehl. Selbst wenn man Stocker zubilligt, dass er nicht aus bewusstem Sadismus handelte, sondern an seine religiöse Motivation glaubt, ändert das nichts. Die Motive der Angeklagten sind nicht entscheidend für die Frage, welche Folgen ihres Verhaltens sie bei pflichtgemässer Aufmerksamkeit voraussehen konnten. Dass Stocker den Tod als zwangsläufige Folge vorausgesehen oder nach Abbruch der Prügelei gewusst hätte, dass Bernadette tödlich verletzt war, wird weder vom Gesetz verlangt noch von der Anklage oder von der Vorinstanz behauptet. Stocker kann nichts daraus ableiten, dass Bernadette sich noch waschen und ihre Kleider reinigen konnte. Auch seine Berufung auf sein illegales Versteck nützt ihm nichts, war ihm doch im kritischen Zeitpunkt bekannt, dass die Strafverfolgung längst aufgehoben war, sodass er höchstens mit fremdenpolizeilichen Unannehmlichkeiten hätte rechnen müssen. b) Von Magdalena Kohler und den übrigen Angeklagten stellt die Vorinstanz fest, sie hätten bei den Misshandlungen vorsätzlich schwere Körperverletzungen begangen. Sie wussten, dass das Mädchen durch die Vielzahl heftiger Stockschläge körperliche Verletzungen erleiden könnte. Diese Feststellungen sind für den Kassationshof verbindlich. Wenn die Beschwerde Kohler im Zusammenhang mit der Frage der Voraussehbarkeit BGE 97 IV 84 S. 95 des Todes darzutun sucht, die Angeklagte habe überhaupt nicht an eine Verletzung des Mädchens gedacht, geschweige denn an eine schwere Verletzung, so sind diese Einwände nicht zu hören. Wie Magdalena Kohler der Umstand entlasten soll, dass sie erst nach Beginn der Prügelszene dazu gekommen sei, also nicht mehr die ganze erste Schlagserie angesehen habe, ist unerfindlich. Sie sah den Zustand des Mädchens, den entzweigebrochenen Spazierstock; sie selbst hatte die Mitangeklagten unter schweren seelischen Druck gesetzt, um sie zu der harten Bestrafung zu zwingen, sie kannte die Züchtigungsprozedur als Ganzes, nahm vorerst aktiv und anschliessend als zustimmender Zuschauer daran teil. Auch für sie gilt das oben über die Unerheblichkeit der Kleidung und der mangelnden Schmerzensäusserung Ausgeführte. Magdalena Kohler beruft sich aufihre neurotisch verdrängten triebhaften Aggressionen, auf die dadurch beeinträchtigte Denkfähigkeit in bezug auf die ethische Beurteilung der Misshandlungen und auf den Affektsturm, in dem sie sich während jenes Abends befand. Die Vorinstanz hat die neurotische Fehlentwicklung, die Beeinträchtigung des Urteilsvermögens und den Affektsturm bejaht und bei der Strafzumessung berücksichtigt. Weder das Gutachten noch die Vorinstanz haben aus dieser besonderen geistigen Verfassung jedoch abgeleitet, Magdalena Kohler sei nicht oder nicht völlig befähigt gewesen, sich über die möglichen Folgen ihres Tuns ein Bild zu machen. Beide verweisen auf die normale Intelligenz, die überdurchschnittliche Willenskraft und die gewohnheitsmässige Ausrichtung und Uebung ihres Denkens. Das Urteil hebt hervor, dass sie gerade angesichts ihrer durchschnittlichen Intelligenz, ihrer Menschenkenntnis und ihrer Lebenserfahrung hätte wissen müssen, dass eine solche Misshandlung zu inneren Verletzungen und zum Tode führen kann. Geht man von der in diesem Satz liegenden verbindlichen Feststellung aus, dass Intelligenz, Menschenkenntnis und Lebenserfahrung der Beschwerdeführerin jedenfalls hinsichtlich der Beurteilung der möglichen Tatfolgen ordnungsgemäss funktionierten, so erscheint auch die Schlussfolgerung berechtigt, dass die Beschwerdeführerin fahrlässig die mögliche Todesfolge ausser acht gelassen hat. Dass die Vorinstanz die Verantwortlichkeit der Magdalena Kohler für die Tat selbst anders beurteilt als die Ueberlegungen über allfällige Folgen der Tat, ist nicht zu bemängeln. Die neurotische Fehlentwicklung und der Affektsturm trübten zwar Wissen und Willen der Täterin, BGE 97 IV 84 S. 96 soweit es um den Entschluss zur Züchtigung des verhassten Mädchens ging, aber nicht auch notwendigerweise die an sich affektfreie Frage, welche Folgen solche Misshandlungen haben würden. c) Die Vorinstanz anerkennt, dass die Verhältnisse bei Bettio und den Brüdern Barmettler etwas anders liegen, vor allem für den geistig nicht vollwertigen Heinrich Barmettler. Sie sind geistig etwas primitiv, bildungsmässig unter dem Niveau der "heiligen Eltern" und waren diesen in blindem Glauben und Gehorsam ergeben. aa) Der Anwalt Bettios begründet ausführlich, warum sein Klient nicht in der Lage gewesen sei, den Tod des misshandelten Mädchens vorauszusehen. Er sei auch nach Meinung des Geschworenengerichts infantil, den "heiligen Eltern" in blindem Glauben ergeben und in einem Affektsturm gewesen. Sein Glaube an Stocker sei soweit gegangen, dass er von diesem erwartete, er könne das tote Mädchen wieder zum Leben erwecken. Eine solche Geisteshaltung, die zur Annahme verminderter Zurechnungsfähikeit führte, schliesse auch die Voraussehbarkeit des Todes aus. Dieser Argumentation ist nicht beizupflichten. Wo die verminderte Zurechnungsfähigkeit die Folge von Geisteskrankheit oder Geistesschwäche ist, wird sie sich regelmässig auf allen Gebieten des Wissens und Wollens auswirken. Wo aber wie hier eine gewisse Primitivität und eine nur mittelmässige Intelligenz für sich allein die Zurechnungsfähigkeit nicht vermindern, sondern wo die Verminderung auf eine religiöse Fehlentwicklung und eine geradezu hörige Bindung an geistige Mentoren zurückgeht, wird sich die Beeinträchtigung nur auf Gebieten zeigen, wo diese Umstände eine Rolle spielen. Dass Bettio an die "Heilandsbotschaft" und die beinahe göttliche Sendung der "heiligen Eltern" glaubte, dass er ihre unsinnige Fehlbeurteilung und -leitung der anvertrauten Kinder kritiklos guthiess, beeinträchtigte zwar sicherlich seine Zurechnungsfähigkeit inbezug auf den Entschluss zur Züchtigung des Mädchens. Was für Folgen diese unmenschliche Züchtigung aber haben konnte, vermochte er nach seiner gewöhnlichen Intelligenz zu beurteilen, denn dies hatte mit seinem Glauben nichts zu tun. Das gilt selbst dann, wenn man auf die merkwürdige These der Verteidigung eingeht, Bettio habe geglaubt, Christus wolle diese Art der Züchtigung des Mädchens, lasse aber niemanden schwer verletzen oder gar töten. Akten und Urteil enthalten BGE 97 IV 84 S. 97 keine Grundlage für die Annahme, Bettio habe sich dermassen von christlicher Lehre und Lebenserfahrung entfernt, dass ihm einerseits abstossende Brutalität "als Christi Willen erschien", und er anderseits wirklich hätte glauben können - trotz gegenteiliger täglicher Erfahrung in der ganzen Welt - Christus lasse es nicht zu, dass Menschen andere Menschen töten würden. Bettio macht schliesslich geltend, er habe sich an der Prügelszene nicht bis zu deren Ende beteiligt, sondern sei vorher ins Nebenzimmer gegangen, um für das Mädchen zu beten. Der Einwand könnte für die Frage der Voraussehbarkeit des Todes von Bedeutung sein, wenn Bernadette während der Anwesenheit von Bettio nur leichte Schläge erhalten hätte und Bettio an der weiteren Entwicklung völlig unbeteiligt gewesen wäre. Beides trifft nicht zu. Bettio hat das Mädchen mit voller Kraft mit einem dicken Spazierstock geschlagen. Er wusste und billigte, dass alle sechs Personen sich reihum in der Misshandlung ablösten. Als er sich ins Nebenzimmer begab, glaubte er nicht etwa, die Prügelei sei zu Ende sondern wollte deren Fortsetzung und unternahm nichts zu deren Beendigung. Die Vorinstanz hat durchaus zutreffend alle Angeklagten für die Gesamtheit der Vorfälle als Mittäter behandelt. Bettio hatte sich zu überlegen, welche Folgen die gemeinsam ausgeübte Misshandlung haben werde, nicht nur derjenige Teil, bei dem er selbst den Stock schwang. bb) Der Verteidiger der Brüder Barmettler macht ebenfalls die geringe Intelligenz und völlige Abhängigkeit seiner Klienten von den "heiligen Eltern" geltend. Die Beschwerde behauptet, bei den Brüdern Barmettler habe die durch Primitivität und blinden Glauben bewirkte Verminderung der Zurechnungsfähigkeit auch die Möglichkeit ausgeschaltet, in ihrem Tun eine Gefahr für das Leben des Opfers zu erkennen. Sie hätten die Möglichkeit des Todes im Affektrausch nicht voraussehen können. Dass auch diese Angeklagten um die Möglichkeit einer schweren Körperverletzung wussten und sie in Kauf nahmen, ist von der Vorinstanz verbindlich festgestellt. Aus dem Umstand aber, dass auch die Brüder Barmettler trotz der herabgesetzten Intelligenz und des akuten Affektsturms sich darüber Rechenschaft geben konnten, dem Mädchen mit ihrem Dreinschlagen möglicherweise schwere Verletzungen beizubringen, und dass sie ferner ihren Willen betätigen konnten, in Kenntnis dieser möglichen Folgen mit der Prügelei fortzufahren, ergibt BGE 97 IV 84 S. 98 sich zwangsläufig, dass sie auch im übrigen bei der Einschätzung der ganzen Sachlage vernünftiger Ueberlegungen fähig waren. Auch für sie gilt, dass sich zwar ihr irregeleitetes religiöses Gefühl, die blinde Gläubigkeit an die "heiligen Eltern" und der Affektsturm auf den Entschluss zur Tat und deren Fortsetzung auswirkten, dagegen schwerlich auf die Beurteilung möglicher Tatfolgen. Bei dieser ging es nicht um Glaubenssätze, die Bindung an die "heiligen Eltern" und um Affekte. Die Intelligenz und die Kenntnisse der Täter reichten aus, um sie bei pflichtgemässer Ueberlegung erkennen zu lassen, dass die Misshandlungen zum Tode des Opfers führen konnten. Was die Vorinstanz dazu ausführt, lässt sich jedenfalls vertreten. Die drei Brüder, besonders Heinrich, sind zwar keine "Kirchenlichter". Sie und Bettio haben aber durch ihren Erfolg im Leben bewiesen, dass es ihnen weder an Urteilsvermögen noch an einer gewissen Erfahrung mangelt. Alle vier Angeklagten haben sich nach den verbindlichen Feststellungen der Vorinstanz in ihrem Beruf mit grosser Tüchtigkeit emporgearbeitet und sich auch in ihrem privaten Leben bewährt; wären sie nicht mit dem "heiligen Werk" in Berührung gekommen, so hätte sich ihr weiteres Leben in geordneten Bahnen bewegt. Aus dem Umstand, dass vor allem Bettio und die Brüder Barmettler geschlagen haben und immerhin fähig waren, zu überlegen, wie die Schläge am meisten Wirkung haben, und so folgerichtig z.B. die Spazierstöcke am unteren Ende hielten, folgert die Vorinstanz, dass sie trotz ihres angeblichen rauschähnlichen Zustandes auch überlegen konnten, dass eine solche massive Schlägerei den Tod des Mädchens zur Folge haben konnte. Dazu seien weder höhere Bildung noch besondere medizinische Kenntnisse erforderlich gewesen. Der Ausdruck des "zu Tode Prügelns" sei auch einfachen Menschen geläufig. Dass aber tödliche Folgen einer eigentlichen Prügelorgie nicht bloss eine ganz entfernte Möglichkeit darstellten, hätten auch Bettio und die drei Brüder Barmettler voraussehen können. Einen anderen Schluss liessen weder ihre Primitivität noch ihre durchschnittliche Schulbildung noch ihre Angst vor den "heiligen Eltern" oder ihre Gemütserregung zu. Diese Ausführungen haben zu einem wesentlichen Teil tatsächlichen und damit verbindlichen Charakter. Geht man davon aus, dann erscheinen die rechtlichen Folgerungen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